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A5DB9A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Cost Management Interactive Experiences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Cost Management UX enables Azure users to view and analyze their Azure cost through grouping and filtering in charts and tables.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C474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C474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C474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C474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C474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C474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C474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C474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C474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C474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C474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C474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C474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C474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C474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C474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C474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C474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C474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C474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C474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C474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C474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C474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C474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C474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C474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C474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C474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C474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C474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C474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C474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C474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C474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C474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C474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C474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Cost Analysis (Preview) table column titles are partially hidden when zoomed 200%.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C474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C474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C474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C474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C474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C474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C474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C474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C474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C474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C474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C474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C474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C474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C474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C474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C474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C474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C474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C474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C474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C474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C474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C474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C474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C474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C474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C474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C474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C474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C474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C474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C474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C474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C474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C474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C474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C474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C474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C474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C474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C474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3F88"/>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46"/>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0C49"/>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0919"/>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2317</Words>
  <Characters>13210</Characters>
  <Application>Microsoft Office Word</Application>
  <DocSecurity>8</DocSecurity>
  <Lines>110</Lines>
  <Paragraphs>30</Paragraphs>
  <ScaleCrop>false</ScaleCrop>
  <Company/>
  <LinksUpToDate>false</LinksUpToDate>
  <CharactersWithSpaces>15497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2024-09-17T16:58:00Z</dcterms:created>
  <dcterms:modified xsi:type="dcterms:W3CDTF">2024-09-17T16:58:00Z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