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Fabric Platform Shell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Fabric is an end-to-end analytics solution with full-service capabilities including data movement, data lakes, data engineering, data integration, data science, real-time analytics, and business intelligence—all backed by a shared platform providing robust data security, governance, and compliance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Icon Images do not have alternate text.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Several accessibility issues were identified, including labels not being programmatically associated with menu items and radio buttons, and headings not defined programmatically under the Monitoring tab. Additionally, the screen reader does not announce loading status after selecting the “Eventhouse” button or the filter count information, which may impact screen reader users’ ability to understand page status and controls.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Combo box list item is not accessible through keyboard present under create sample dialog screen.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When keyboard focus moves through unavailable or greyed-out options, the tab focus still lands on disabled elements such as the “Learn more” link. This may create confusion for keyboard and assistive technology users as focus is moving to non-interactive controls.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Screen reader does not announce the error message.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missing roles for interactive elements, labels not programmatically associated with controls (such as the Q&amp;A questions toggle button and assign to task combo box), and screen reader announcing incorrect information for the column options menu. Additionally, some form elements lack proper labels, and certain buttons do not have discernible text, which may impact screen reader and assistive technology users.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Contrast between foreground and background colors does not meet minimum contrast ratio thresholds.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Content and controls are truncated when page is set to zoom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Content and controls are not visible when view port is set into 320*256 pixels.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"learn more" link present under create sample new screen page.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status message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