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7777777" w:rsidR="00C54D75" w:rsidRPr="00C54D75" w:rsidRDefault="36962CF4" w:rsidP="36962CF4">
      <w:pPr>
        <w:spacing w:after="160"/>
        <w:contextualSpacing w:val="0"/>
        <w:rPr>
          <w:rFonts w:eastAsia="Segoe UI" w:cs="Segoe UI"/>
        </w:rPr>
      </w:pPr>
      <w:r w:rsidRPr="36962CF4">
        <w:rPr>
          <w:rFonts w:eastAsia="Segoe UI" w:cs="Segoe UI"/>
        </w:rPr>
        <w:t xml:space="preserve">Product Release Date: </w:t>
      </w:r>
      <w:r>
        <w:rPr>
          <w:rFonts w:eastAsia="Segoe UI" w:cs="Segoe UI"/>
        </w:rPr>
        <w:t>October 19, 2016</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Microsoft SQL Server 2016</w:t>
      </w:r>
    </w:p>
    <w:p w14:paraId="416E81E0" w14:textId="0D7CEBEC"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Microsoft SQL Server 2016 is Microsoft’s website that provides details about the features and enhancements that deliver breakthrough performance, advanced security, and rich, integrated reporting and analytics that are available on SQL Server 2016.</w:t>
      </w:r>
      <w:r>
        <w:rPr>
          <w:rFonts w:eastAsia="Segoe UI" w:cs="Segoe UI"/>
        </w:rPr>
        <w:br/>
      </w:r>
      <w:r>
        <w:rPr>
          <w:rFonts w:eastAsia="Segoe UI" w:cs="Segoe UI"/>
        </w:rPr>
        <w:br/>
        <w:t>Newer versions of SQL Server have addressed various issues outlined in this document.</w:t>
      </w:r>
      <w:r>
        <w:rPr>
          <w:rFonts w:eastAsia="Segoe UI" w:cs="Segoe UI"/>
        </w:rPr>
        <w:br/>
        <w:t>Additionally, SQL Server Management Studio Accessibility documentation can be found separately.</w:t>
      </w:r>
    </w:p>
    <w:p w14:paraId="477957B9" w14:textId="6025ECA2"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 xml:space="preserve">Web, iOS, </w:t>
      </w:r>
      <w:r w:rsidR="00C368BA">
        <w:rPr>
          <w:rFonts w:eastAsia="Segoe UI" w:cs="Segoe UI"/>
        </w:rPr>
        <w:t>Android</w:t>
      </w:r>
      <w:r>
        <w:rPr>
          <w:rFonts w:eastAsia="Segoe UI" w:cs="Segoe UI"/>
        </w:rPr>
        <w:t>, Mac, Windows</w:t>
      </w:r>
    </w:p>
    <w:p w14:paraId="330AA943" w14:textId="77777777" w:rsidR="00C368BA" w:rsidRPr="00C368BA" w:rsidRDefault="00C368BA" w:rsidP="00C368BA">
      <w:pPr>
        <w:spacing w:after="160"/>
        <w:contextualSpacing w:val="0"/>
        <w:rPr>
          <w:rFonts w:eastAsia="Segoe UI" w:cs="Segoe UI"/>
        </w:rPr>
      </w:pPr>
      <w:r w:rsidRPr="00C368BA">
        <w:rPr>
          <w:rFonts w:eastAsia="Segoe UI" w:cs="Segoe UI"/>
        </w:rPr>
        <w:t xml:space="preserve">Website: </w:t>
      </w:r>
      <w:hyperlink r:id="rId10" w:history="1">
        <w:r w:rsidRPr="00C368BA">
          <w:rPr>
            <w:rFonts w:eastAsia="Segoe UI" w:cs="Segoe UI"/>
            <w:color w:val="0563C1"/>
            <w:u w:val="single"/>
          </w:rPr>
          <w:t>Microsoft SQL Server 2016</w:t>
        </w:r>
      </w:hyperlink>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1"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2"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2E3DEE" w:rsidP="00A47906">
            <w:hyperlink r:id="rId13"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2E3DEE" w:rsidP="00A47906">
            <w:hyperlink r:id="rId14"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2E3DEE" w:rsidP="00A47906">
            <w:hyperlink r:id="rId15"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2E3DEE" w:rsidP="00A47906">
            <w:hyperlink r:id="rId16"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2E3DEE" w:rsidP="00A47906">
            <w:hyperlink r:id="rId17"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w:t>
            </w:r>
            <w:r w:rsidRPr="00AE23D6">
              <w:lastRenderedPageBreak/>
              <w:t xml:space="preserve">equivalent purpose, except </w:t>
            </w:r>
            <w:r>
              <w:t>in</w:t>
            </w:r>
            <w:r w:rsidRPr="00AE23D6">
              <w:t xml:space="preserve"> situations listed </w:t>
            </w:r>
            <w:r>
              <w:t xml:space="preserve">in </w:t>
            </w:r>
            <w:hyperlink r:id="rId18"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lastRenderedPageBreak/>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Supported</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Supported</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Supported</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lastRenderedPageBreak/>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gridSpan w:val="2"/>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Not Evaluated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Not Evaluated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w:t>
            </w:r>
            <w:r w:rsidRPr="00780DAA">
              <w:rPr>
                <w:rFonts w:cs="Segoe UI"/>
                <w:szCs w:val="20"/>
              </w:rPr>
              <w:lastRenderedPageBreak/>
              <w:t>prompting a response, or distinguishing a visual element.</w:t>
            </w:r>
          </w:p>
        </w:tc>
        <w:tc>
          <w:tcPr>
            <w:tcW w:w="3075" w:type="dxa"/>
          </w:tcPr>
          <w:p w14:paraId="1DA3AC28" w14:textId="10072BB9" w:rsidR="00DC03E4" w:rsidRPr="00780DAA" w:rsidRDefault="00DC03E4" w:rsidP="00DC03E4">
            <w:pPr>
              <w:rPr>
                <w:rFonts w:cs="Segoe UI"/>
              </w:rPr>
            </w:pPr>
            <w:r>
              <w:lastRenderedPageBreak/>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 xml:space="preserve">Content can be presented without loss of information </w:t>
            </w:r>
            <w:r w:rsidRPr="009B35CD">
              <w:rPr>
                <w:rFonts w:cs="Segoe UI"/>
                <w:szCs w:val="20"/>
              </w:rPr>
              <w:lastRenderedPageBreak/>
              <w:t>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lastRenderedPageBreak/>
              <w:t>Not Evaluated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Not Evaluated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Not Evaluated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 xml:space="preserve">Where receiving and then removing pointer hover or keyboard focus triggers additional content to become </w:t>
            </w:r>
            <w:r w:rsidRPr="00254912">
              <w:rPr>
                <w:rFonts w:cs="Segoe UI"/>
                <w:szCs w:val="20"/>
              </w:rPr>
              <w:lastRenderedPageBreak/>
              <w:t>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lastRenderedPageBreak/>
              <w:t>Not Evaluated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w:t>
            </w:r>
            <w:r w:rsidRPr="00780DAA">
              <w:rPr>
                <w:rFonts w:cs="Segoe UI"/>
                <w:szCs w:val="20"/>
              </w:rPr>
              <w:lastRenderedPageBreak/>
              <w:t>user is advised of the method for moving focus away.</w:t>
            </w:r>
          </w:p>
        </w:tc>
        <w:tc>
          <w:tcPr>
            <w:tcW w:w="3104" w:type="dxa"/>
          </w:tcPr>
          <w:p w14:paraId="1DA3AC3E" w14:textId="751BCCCA" w:rsidR="00DC03E4" w:rsidRPr="00780DAA" w:rsidRDefault="00DC03E4" w:rsidP="00DC03E4">
            <w:pPr>
              <w:rPr>
                <w:rFonts w:cs="Segoe UI"/>
              </w:rPr>
            </w:pPr>
            <w:r>
              <w:lastRenderedPageBreak/>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Not Evaluated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w:t>
            </w:r>
            <w:r w:rsidRPr="00780DAA">
              <w:rPr>
                <w:rFonts w:cs="Segoe UI"/>
                <w:szCs w:val="20"/>
              </w:rPr>
              <w:lastRenderedPageBreak/>
              <w:t>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lastRenderedPageBreak/>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 With Exceptions</w:t>
            </w:r>
          </w:p>
        </w:tc>
        <w:tc>
          <w:tcPr>
            <w:tcW w:w="3870" w:type="dxa"/>
          </w:tcPr>
          <w:p w14:paraId="1DA3AC6C" w14:textId="37BF499C" w:rsidR="00DC03E4" w:rsidRPr="00780DAA" w:rsidRDefault="00DC03E4" w:rsidP="00DC03E4">
            <w:pPr>
              <w:rPr>
                <w:rFonts w:cs="Segoe UI"/>
              </w:rPr>
            </w:pPr>
            <w:r>
              <w:t>No mechanism has been provided to skip the repetitive header navigation. Since all the pages have similar header section navigational links a hidden link should be provided before the repetitive content which will redirect the keyboard only user to the main content of the page skipping the repetitive links.</w:t>
            </w: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 With Exceptions</w:t>
            </w:r>
          </w:p>
        </w:tc>
        <w:tc>
          <w:tcPr>
            <w:tcW w:w="3870" w:type="dxa"/>
          </w:tcPr>
          <w:p w14:paraId="1DA3AC74" w14:textId="59CF8BA3" w:rsidR="00DC03E4" w:rsidRPr="00780DAA" w:rsidRDefault="00DC03E4" w:rsidP="00DC03E4">
            <w:pPr>
              <w:rPr>
                <w:rFonts w:cs="Segoe UI"/>
              </w:rPr>
            </w:pPr>
            <w:r>
              <w:t>Keyboard focus order is not sequential in the header section. Ideal focus order should move from 'Search' element then to 'More' element, when keyboard tapping.</w:t>
            </w: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 With Exceptions</w:t>
            </w:r>
          </w:p>
        </w:tc>
        <w:tc>
          <w:tcPr>
            <w:tcW w:w="3870" w:type="dxa"/>
          </w:tcPr>
          <w:p w14:paraId="7B85F538" w14:textId="635A3F0E" w:rsidR="00F46FD2" w:rsidRDefault="00F46FD2" w:rsidP="00F46FD2">
            <w:r>
              <w:t>Headings elements in header and footer section are not aligned with header tags programmatically.</w:t>
            </w:r>
          </w:p>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 With Exceptions</w:t>
            </w:r>
          </w:p>
        </w:tc>
        <w:tc>
          <w:tcPr>
            <w:tcW w:w="3870" w:type="dxa"/>
          </w:tcPr>
          <w:p w14:paraId="2F3C7DA9" w14:textId="00C786AA" w:rsidR="00F46FD2" w:rsidRDefault="00F46FD2" w:rsidP="00F46FD2">
            <w:r>
              <w:t>Focus indicator is not visible on 'Search' on header section, 'SQL Server' and other elements when keyboard tabbing.</w:t>
            </w:r>
          </w:p>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 xml:space="preserve">All functionality that uses multipoint or </w:t>
            </w:r>
            <w:r w:rsidRPr="0087343D">
              <w:rPr>
                <w:rFonts w:cs="Segoe UI"/>
                <w:szCs w:val="20"/>
              </w:rPr>
              <w:lastRenderedPageBreak/>
              <w:t>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lastRenderedPageBreak/>
              <w:t>Not Evaluated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Not Evaluated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Not Evaluated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Not Evaluated</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lastRenderedPageBreak/>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 With Exceptions</w:t>
            </w:r>
          </w:p>
        </w:tc>
        <w:tc>
          <w:tcPr>
            <w:tcW w:w="3870" w:type="dxa"/>
          </w:tcPr>
          <w:p w14:paraId="1DA3AC90" w14:textId="109190C2" w:rsidR="00DC03E4" w:rsidRPr="00780DAA" w:rsidRDefault="00DC03E4" w:rsidP="00DC03E4">
            <w:pPr>
              <w:rPr>
                <w:rFonts w:cs="Segoe UI"/>
              </w:rPr>
            </w:pPr>
            <w:r>
              <w:t>Focus is moving to the background elements on header section when keyboard tabbing. Ideally on the elements which are active on the screen should receive focus.</w:t>
            </w: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Not Applicable</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lastRenderedPageBreak/>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 With Exceptions</w:t>
            </w:r>
          </w:p>
        </w:tc>
        <w:tc>
          <w:tcPr>
            <w:tcW w:w="3870" w:type="dxa"/>
          </w:tcPr>
          <w:p w14:paraId="1DA3ACB0" w14:textId="007E3D5A" w:rsidR="00DC03E4" w:rsidRPr="00780DAA" w:rsidRDefault="00DC03E4" w:rsidP="00DC03E4">
            <w:pPr>
              <w:rPr>
                <w:rFonts w:cs="Segoe UI"/>
              </w:rPr>
            </w:pPr>
            <w:r>
              <w:t>Screen reader users would be impacted as the header navigational link elements have duplicate values for their id attributes. Assistive technologies (AT's) depending on id values to identify unique elements would be impacted.</w:t>
            </w: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 With Exceptions</w:t>
            </w:r>
          </w:p>
        </w:tc>
        <w:tc>
          <w:tcPr>
            <w:tcW w:w="3870" w:type="dxa"/>
          </w:tcPr>
          <w:p w14:paraId="1DA3ACB5" w14:textId="3E4B7ED2" w:rsidR="001E75E6" w:rsidRPr="00780DAA" w:rsidRDefault="001E75E6" w:rsidP="001E75E6">
            <w:pPr>
              <w:rPr>
                <w:rFonts w:cs="Segoe UI"/>
              </w:rPr>
            </w:pPr>
            <w:r>
              <w:t>Screen reader won</w:t>
            </w:r>
            <w:r w:rsidR="000C6C36">
              <w:t>’</w:t>
            </w:r>
            <w:bookmarkStart w:id="6" w:name="_GoBack"/>
            <w:bookmarkEnd w:id="6"/>
            <w:r>
              <w:t>t be able to identify the current state of the element (Checked/Unchecked-Selected/Unselected-Expanded/Collapsed) to interact with the elements.</w:t>
            </w: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Not Evaluated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7" w:name="_Level_AA"/>
      <w:bookmarkStart w:id="8" w:name="_Section_1194.22_Web-based"/>
      <w:bookmarkEnd w:id="7"/>
      <w:bookmarkEnd w:id="8"/>
    </w:p>
    <w:bookmarkStart w:id="9" w:name="_Section_1194.25_Self-Contained," w:displacedByCustomXml="next"/>
    <w:bookmarkEnd w:id="9" w:displacedByCustomXml="next"/>
    <w:bookmarkStart w:id="10" w:name="_Section_1194.24_Video" w:displacedByCustomXml="next"/>
    <w:bookmarkEnd w:id="10"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0FD798E6" w:rsidR="002E1A7D" w:rsidRDefault="00E063DA" w:rsidP="002E1A7D">
          <w:pPr>
            <w:ind w:firstLine="360"/>
            <w:rPr>
              <w:rFonts w:cs="Segoe UI"/>
              <w:sz w:val="20"/>
              <w:szCs w:val="20"/>
            </w:rPr>
          </w:pPr>
          <w:r>
            <w:rPr>
              <w:rFonts w:cs="Segoe UI"/>
              <w:sz w:val="20"/>
              <w:szCs w:val="20"/>
            </w:rPr>
            <w:t>© 201</w:t>
          </w:r>
          <w:r w:rsidR="00F46727">
            <w:rPr>
              <w:rFonts w:cs="Segoe UI"/>
              <w:sz w:val="20"/>
              <w:szCs w:val="20"/>
            </w:rPr>
            <w:t>9</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9"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20"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930782" w14:textId="77777777" w:rsidR="00C10B23" w:rsidRDefault="00C10B23" w:rsidP="007A0F94">
      <w:pPr>
        <w:spacing w:after="0"/>
      </w:pPr>
      <w:r>
        <w:separator/>
      </w:r>
    </w:p>
    <w:p w14:paraId="5A93B967" w14:textId="77777777" w:rsidR="00C10B23" w:rsidRDefault="00C10B23"/>
  </w:endnote>
  <w:endnote w:type="continuationSeparator" w:id="0">
    <w:p w14:paraId="5C1D97A3" w14:textId="77777777" w:rsidR="00C10B23" w:rsidRDefault="00C10B23" w:rsidP="007A0F94">
      <w:pPr>
        <w:spacing w:after="0"/>
      </w:pPr>
      <w:r>
        <w:continuationSeparator/>
      </w:r>
    </w:p>
    <w:p w14:paraId="764F3B60" w14:textId="77777777" w:rsidR="00C10B23" w:rsidRDefault="00C10B2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781472" w14:textId="77777777" w:rsidR="00C10B23" w:rsidRDefault="00C10B23" w:rsidP="007A0F94">
      <w:pPr>
        <w:spacing w:after="0"/>
      </w:pPr>
      <w:r>
        <w:separator/>
      </w:r>
    </w:p>
    <w:p w14:paraId="6BB55664" w14:textId="77777777" w:rsidR="00C10B23" w:rsidRDefault="00C10B23"/>
  </w:footnote>
  <w:footnote w:type="continuationSeparator" w:id="0">
    <w:p w14:paraId="376FC6B5" w14:textId="77777777" w:rsidR="00C10B23" w:rsidRDefault="00C10B23" w:rsidP="007A0F94">
      <w:pPr>
        <w:spacing w:after="0"/>
      </w:pPr>
      <w:r>
        <w:continuationSeparator/>
      </w:r>
    </w:p>
    <w:p w14:paraId="5626D2D6" w14:textId="77777777" w:rsidR="00C10B23" w:rsidRDefault="00C10B2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C6C36"/>
    <w:rsid w:val="000D11CF"/>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571C9"/>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3DEE"/>
    <w:rsid w:val="002E4EEF"/>
    <w:rsid w:val="002E6D7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3631"/>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8BA"/>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0685423">
      <w:bodyDiv w:val="1"/>
      <w:marLeft w:val="0"/>
      <w:marRight w:val="0"/>
      <w:marTop w:val="0"/>
      <w:marBottom w:val="0"/>
      <w:divBdr>
        <w:top w:val="none" w:sz="0" w:space="0" w:color="auto"/>
        <w:left w:val="none" w:sz="0" w:space="0" w:color="auto"/>
        <w:bottom w:val="none" w:sz="0" w:space="0" w:color="auto"/>
        <w:right w:val="none" w:sz="0" w:space="0" w:color="auto"/>
      </w:divBdr>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71095639">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edad@microsoft.com?subject=Microsoft%20Accessibility%20Conformance%20Report"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hyperlink" Target="https://www.w3.org/WAI/"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microsoft.com/accessibility"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23" Type="http://schemas.openxmlformats.org/officeDocument/2006/relationships/theme" Target="theme/theme1.xml"/><Relationship Id="rId10" Type="http://schemas.openxmlformats.org/officeDocument/2006/relationships/hyperlink" Target="https://www.microsoft.com/en-us/sql-server/" TargetMode="External"/><Relationship Id="rId19" Type="http://schemas.openxmlformats.org/officeDocument/2006/relationships/hyperlink" Target="https://www.w3.org/TR/WCAG21/"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7B3B22"/>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7EAC0E6-07D3-472D-9432-8BEC3DF922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3347</Words>
  <Characters>19081</Characters>
  <Application>Microsoft Office Word</Application>
  <DocSecurity>8</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2019-02-01T18:33:00Z</dcterms:created>
  <dcterms:modified xsi:type="dcterms:W3CDTF">2019-02-01T18:34:00Z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