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52807B9"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MSRC Web</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28, 2025</w:t>
      </w:r>
    </w:p>
    <w:p w14:paraId="6ABAF267" w14:textId="7F117CBB"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sidR="004E650D">
        <w:rPr>
          <w:rFonts w:eastAsia="Times New Roman" w:cs="Segoe UI"/>
        </w:rPr>
        <w:t>This site is MSRC's public web presence, which includes:</w:t>
      </w:r>
      <w:r w:rsidR="004E650D">
        <w:rPr>
          <w:rFonts w:eastAsia="Times New Roman" w:cs="Segoe UI"/>
        </w:rPr>
        <w:br/>
        <w:t>- security release information (published vulnerabilities and patches)</w:t>
      </w:r>
      <w:r w:rsidR="004E650D">
        <w:rPr>
          <w:rFonts w:eastAsia="Times New Roman" w:cs="Segoe UI"/>
        </w:rPr>
        <w:br/>
        <w:t>- bug bounty program information (and a UI by which engineering teams can update this)</w:t>
      </w:r>
      <w:r w:rsidR="004E650D">
        <w:rPr>
          <w:rFonts w:eastAsia="Times New Roman" w:cs="Segoe UI"/>
        </w:rPr>
        <w:br/>
        <w:t>- a UI through which researchers can submit vulnerabilities in Microsoft products and services</w:t>
      </w:r>
      <w:r w:rsidR="004E650D">
        <w:rPr>
          <w:rFonts w:eastAsia="Times New Roman" w:cs="Segoe UI"/>
        </w:rPr>
        <w:br/>
        <w:t>- a UI through which users can report abuse of Microsoft Online Services</w:t>
      </w:r>
      <w:r w:rsidR="004E650D">
        <w:rPr>
          <w:rFonts w:eastAsia="Times New Roman" w:cs="Segoe UI"/>
        </w:rPr>
        <w:br/>
        <w:t>- a UI through which customers can submit notifications of planned penetration testing against their Azure assets</w:t>
      </w:r>
      <w:r w:rsidR="004E650D">
        <w:rPr>
          <w:rFonts w:eastAsia="Times New Roman" w:cs="Segoe UI"/>
        </w:rPr>
        <w:br/>
        <w:t>- documentation for the public MSRC API.</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lastRenderedPageBreak/>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650D"/>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1DE4"/>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6D20"/>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10BC45-9273-4BDE-AD78-47BB829EAD05}">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2572</Words>
  <Characters>14661</Characters>
  <Application>Microsoft Office Word</Application>
  <DocSecurity>8</DocSecurity>
  <Lines>122</Lines>
  <Paragraphs>34</Paragraphs>
  <ScaleCrop>false</ScaleCrop>
  <Company/>
  <LinksUpToDate>false</LinksUpToDate>
  <CharactersWithSpaces>17199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2025-08-31T00:52:00Z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