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BD43AE">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8/6/2018</w:t>
      </w:r>
    </w:p>
    <w:p w14:paraId="7D7078A8" w14:textId="57B4AEBD" w:rsidR="00E326AF" w:rsidRDefault="006B7749" w:rsidP="00BD43AE">
      <w:pPr>
        <w:spacing w:after="160"/>
        <w:contextualSpacing w:val="0"/>
        <w:rPr>
          <w:rFonts w:cs="Segoe UI"/>
        </w:rPr>
      </w:pPr>
      <w:r w:rsidRPr="00780DAA">
        <w:rPr>
          <w:rFonts w:cs="Segoe UI"/>
        </w:rPr>
        <w:t>Name of Product:</w:t>
      </w:r>
      <w:r w:rsidR="006D3090">
        <w:rPr>
          <w:rFonts w:cs="Segoe UI"/>
        </w:rPr>
        <w:t xml:space="preserve"> </w:t>
      </w:r>
      <w:r>
        <w:rPr>
          <w:rFonts w:cs="Segoe UI"/>
        </w:rPr>
        <w:t>Dynamics 365 for Field Service</w:t>
      </w:r>
      <w:r w:rsidR="00C14778" w:rsidRPr="00780DAA">
        <w:rPr>
          <w:rFonts w:cs="Segoe UI"/>
        </w:rPr>
        <w:t xml:space="preserve"> </w:t>
      </w:r>
    </w:p>
    <w:p w14:paraId="34CB9A88" w14:textId="77777777" w:rsidR="00397CEF" w:rsidRPr="00881522" w:rsidRDefault="00397CEF" w:rsidP="00397CEF">
      <w:pPr>
        <w:spacing w:after="160"/>
        <w:rPr>
          <w:rFonts w:eastAsia="Segoe UI"/>
        </w:rPr>
      </w:pPr>
      <w:r>
        <w:rPr>
          <w:rFonts w:eastAsia="Segoe UI"/>
        </w:rPr>
        <w:t xml:space="preserve">Product Description: </w:t>
      </w:r>
      <w:r w:rsidRPr="00881522">
        <w:rPr>
          <w:rFonts w:eastAsia="Segoe UI"/>
        </w:rPr>
        <w:t>A complete Field Service management solution, including service locations, customer assets, preventative maintenance, work order management, resource management, product inventory, scheduling and dispatch, mobility, collaboration, customer billing, and analytics.</w:t>
      </w:r>
    </w:p>
    <w:p w14:paraId="4A3AA673" w14:textId="77777777" w:rsidR="005E0044" w:rsidRDefault="005E0044" w:rsidP="00397CEF">
      <w:pPr>
        <w:spacing w:after="160"/>
        <w:rPr>
          <w:rFonts w:eastAsia="Segoe UI"/>
        </w:rPr>
      </w:pPr>
    </w:p>
    <w:p w14:paraId="01F41BCB" w14:textId="521351EC" w:rsidR="00397CEF" w:rsidRPr="00881522" w:rsidRDefault="00397CEF" w:rsidP="00397CEF">
      <w:pPr>
        <w:spacing w:after="160"/>
        <w:rPr>
          <w:rFonts w:eastAsia="Segoe UI"/>
        </w:rPr>
      </w:pPr>
      <w:bookmarkStart w:id="0" w:name="_GoBack"/>
      <w:bookmarkEnd w:id="0"/>
      <w:r w:rsidRPr="00881522">
        <w:rPr>
          <w:rFonts w:eastAsia="Segoe UI"/>
        </w:rPr>
        <w:t>With the release of the support for hybrid scenarios from within Unified Interface runtime, the following capabilities will launch within the classic web client context and will not be fully accessible. These capabilities are:​</w:t>
      </w:r>
    </w:p>
    <w:p w14:paraId="0CDAD9B2" w14:textId="77777777" w:rsidR="00397CEF" w:rsidRPr="00881522" w:rsidRDefault="00397CEF" w:rsidP="00397CEF">
      <w:pPr>
        <w:pStyle w:val="ListParagraph"/>
        <w:numPr>
          <w:ilvl w:val="0"/>
          <w:numId w:val="10"/>
        </w:numPr>
        <w:spacing w:after="160"/>
        <w:rPr>
          <w:rFonts w:eastAsia="Segoe UI"/>
        </w:rPr>
      </w:pPr>
      <w:r w:rsidRPr="00881522">
        <w:rPr>
          <w:rFonts w:eastAsia="Segoe UI"/>
        </w:rPr>
        <w:t>Advanced Find  (Creating personal views)​</w:t>
      </w:r>
    </w:p>
    <w:p w14:paraId="42DE35D1" w14:textId="77777777" w:rsidR="00397CEF" w:rsidRPr="00881522" w:rsidRDefault="00397CEF" w:rsidP="00397CEF">
      <w:pPr>
        <w:pStyle w:val="ListParagraph"/>
        <w:numPr>
          <w:ilvl w:val="0"/>
          <w:numId w:val="10"/>
        </w:numPr>
        <w:spacing w:after="160"/>
        <w:rPr>
          <w:rFonts w:eastAsia="Segoe UI"/>
        </w:rPr>
      </w:pPr>
      <w:r w:rsidRPr="00881522">
        <w:rPr>
          <w:rFonts w:eastAsia="Segoe UI"/>
        </w:rPr>
        <w:t>Bulk edit ​</w:t>
      </w:r>
    </w:p>
    <w:p w14:paraId="61C36D94" w14:textId="77777777" w:rsidR="00397CEF" w:rsidRPr="00881522" w:rsidRDefault="00397CEF" w:rsidP="00397CEF">
      <w:pPr>
        <w:pStyle w:val="ListParagraph"/>
        <w:numPr>
          <w:ilvl w:val="0"/>
          <w:numId w:val="10"/>
        </w:numPr>
        <w:spacing w:after="160"/>
        <w:rPr>
          <w:rFonts w:eastAsia="Segoe UI"/>
        </w:rPr>
      </w:pPr>
      <w:r w:rsidRPr="00881522">
        <w:rPr>
          <w:rFonts w:eastAsia="Segoe UI"/>
        </w:rPr>
        <w:t>Merge records​</w:t>
      </w:r>
    </w:p>
    <w:p w14:paraId="214FAF71" w14:textId="77777777" w:rsidR="00397CEF" w:rsidRPr="00881522" w:rsidRDefault="00397CEF" w:rsidP="00397CEF">
      <w:pPr>
        <w:pStyle w:val="ListParagraph"/>
        <w:numPr>
          <w:ilvl w:val="0"/>
          <w:numId w:val="10"/>
        </w:numPr>
        <w:spacing w:after="160"/>
        <w:rPr>
          <w:rFonts w:eastAsia="Segoe UI"/>
        </w:rPr>
      </w:pPr>
      <w:r w:rsidRPr="00881522">
        <w:rPr>
          <w:rFonts w:eastAsia="Segoe UI"/>
        </w:rPr>
        <w:t>Record sharing​</w:t>
      </w:r>
    </w:p>
    <w:p w14:paraId="090A5261" w14:textId="77777777" w:rsidR="00397CEF" w:rsidRPr="00881522" w:rsidRDefault="00397CEF" w:rsidP="00397CEF">
      <w:pPr>
        <w:pStyle w:val="ListParagraph"/>
        <w:numPr>
          <w:ilvl w:val="0"/>
          <w:numId w:val="10"/>
        </w:numPr>
        <w:spacing w:after="160"/>
        <w:rPr>
          <w:rFonts w:eastAsia="Segoe UI"/>
        </w:rPr>
      </w:pPr>
      <w:r w:rsidRPr="00881522">
        <w:rPr>
          <w:rFonts w:eastAsia="Segoe UI"/>
        </w:rPr>
        <w:t>All options under Set Personal Options (Creating email template with slugs)​</w:t>
      </w:r>
    </w:p>
    <w:p w14:paraId="1622996C" w14:textId="77777777" w:rsidR="00397CEF" w:rsidRDefault="00397CEF" w:rsidP="00397CEF">
      <w:pPr>
        <w:spacing w:after="160"/>
        <w:contextualSpacing w:val="0"/>
        <w:rPr>
          <w:rFonts w:eastAsia="Segoe UI"/>
        </w:rPr>
      </w:pPr>
      <w:r w:rsidRPr="00881522">
        <w:rPr>
          <w:rFonts w:eastAsia="Segoe UI"/>
        </w:rPr>
        <w:t>In subsequent releases, we will be moving these capabilities to work on native Unified Interface.</w:t>
      </w:r>
    </w:p>
    <w:p w14:paraId="18CA3011" w14:textId="0CA7A2F0" w:rsidR="00E326AF" w:rsidRPr="00397CEF" w:rsidRDefault="00E326AF" w:rsidP="00397CEF">
      <w:pPr>
        <w:spacing w:after="160"/>
        <w:contextualSpacing w:val="0"/>
        <w:rPr>
          <w:rFonts w:eastAsia="Segoe UI"/>
        </w:rPr>
      </w:pPr>
      <w:r>
        <w:rPr>
          <w:rFonts w:cs="Segoe UI"/>
        </w:rPr>
        <w:t>Platform</w:t>
      </w:r>
      <w:r w:rsidRPr="00780DAA">
        <w:rPr>
          <w:rFonts w:cs="Segoe UI"/>
        </w:rPr>
        <w:t>:</w:t>
      </w:r>
      <w:r w:rsidR="006D3090">
        <w:rPr>
          <w:rFonts w:cs="Segoe UI"/>
        </w:rPr>
        <w:t xml:space="preserve"> </w:t>
      </w:r>
      <w:r>
        <w:rPr>
          <w:rFonts w:cs="Segoe UI"/>
        </w:rPr>
        <w:t>Web</w:t>
      </w:r>
    </w:p>
    <w:p w14:paraId="6C8B7746" w14:textId="77777777" w:rsidR="00BD43AE" w:rsidRPr="00BB2402" w:rsidRDefault="00BD43AE" w:rsidP="00397CEF">
      <w:pPr>
        <w:spacing w:after="160"/>
        <w:contextualSpacing w:val="0"/>
      </w:pPr>
      <w:r w:rsidRPr="00BB2402">
        <w:rPr>
          <w:rFonts w:eastAsia="Segoe UI"/>
        </w:rPr>
        <w:t xml:space="preserve">Accessibility Website: </w:t>
      </w:r>
      <w:hyperlink r:id="rId10" w:history="1">
        <w:r w:rsidRPr="00BB2402">
          <w:rPr>
            <w:rStyle w:val="Hyperlink"/>
            <w:rFonts w:eastAsia="Segoe UI"/>
          </w:rPr>
          <w:t>Microsoft Accessibility</w:t>
        </w:r>
      </w:hyperlink>
    </w:p>
    <w:p w14:paraId="3D6BA261" w14:textId="77777777" w:rsidR="00BD43AE" w:rsidRPr="00BB2402" w:rsidRDefault="00BD43AE" w:rsidP="00BD43AE">
      <w:pPr>
        <w:spacing w:after="160"/>
        <w:contextualSpacing w:val="0"/>
      </w:pPr>
      <w:r w:rsidRPr="00BB2402">
        <w:rPr>
          <w:rFonts w:eastAsia="Segoe UI"/>
        </w:rPr>
        <w:t xml:space="preserve">Contact for more information: </w:t>
      </w:r>
      <w:hyperlink r:id="rId11" w:history="1">
        <w:r w:rsidRPr="00BB2402">
          <w:rPr>
            <w:rStyle w:val="Hyperlink"/>
            <w:rFonts w:eastAsia="Segoe UI"/>
          </w:rPr>
          <w:t>Enterprise Disability Answer Desk</w:t>
        </w:r>
      </w:hyperlink>
    </w:p>
    <w:p w14:paraId="65413715" w14:textId="77777777" w:rsidR="00BD43AE" w:rsidRPr="00BB2402" w:rsidRDefault="00BD43AE" w:rsidP="00BD43AE">
      <w:pPr>
        <w:spacing w:after="160"/>
        <w:contextualSpacing w:val="0"/>
      </w:pPr>
      <w:r w:rsidRPr="00BB2402">
        <w:t xml:space="preserve">For assistance with this report or finding one for another product, please </w:t>
      </w:r>
      <w:hyperlink r:id="rId12" w:history="1">
        <w:r w:rsidRPr="00BB2402">
          <w:rPr>
            <w:rStyle w:val="Hyperlink"/>
          </w:rPr>
          <w:t>email us</w:t>
        </w:r>
      </w:hyperlink>
      <w:r w:rsidRPr="00BB2402">
        <w:t>.</w:t>
      </w:r>
    </w:p>
    <w:p w14:paraId="5102F579" w14:textId="77777777" w:rsidR="00C42321" w:rsidRDefault="00C42321" w:rsidP="00BD43AE">
      <w:pPr>
        <w:spacing w:after="160"/>
        <w:contextualSpacing w:val="0"/>
      </w:pPr>
    </w:p>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4A13B2"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4A13B2"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4A13B2"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4A13B2"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4A13B2"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lastRenderedPageBreak/>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lastRenderedPageBreak/>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6F0B777B" w:rsidR="00DC03E4" w:rsidRPr="00780DAA" w:rsidRDefault="00DC03E4" w:rsidP="00DC03E4">
            <w:pPr>
              <w:rPr>
                <w:rFonts w:cs="Segoe UI"/>
              </w:rPr>
            </w:pPr>
            <w:r>
              <w:t>There are few minor gaps in screen reader support as listed below:</w:t>
            </w:r>
            <w:r>
              <w:br/>
              <w:t xml:space="preserve">1. When using Field Service on mobile, </w:t>
            </w:r>
            <w:r>
              <w:br/>
              <w:t>a. On the work order form, Voice</w:t>
            </w:r>
            <w:r w:rsidR="004063EB">
              <w:t>O</w:t>
            </w:r>
            <w:r>
              <w:t xml:space="preserve">ver reads the button texts in the pop ups more than once. There is no loss of functionality except a minor disturbance in perception for end user. </w:t>
            </w:r>
            <w:r>
              <w:br/>
              <w:t>b. When displaying the purchase order, Talk</w:t>
            </w:r>
            <w:r w:rsidR="004063EB">
              <w:t>B</w:t>
            </w:r>
            <w:r>
              <w:t>ack is reading the purchase order name incorrectly.</w:t>
            </w:r>
            <w:r>
              <w:br/>
              <w:t xml:space="preserve">2. When using Field Service on web, the resource bookings grid slider is not announced by </w:t>
            </w:r>
            <w:r w:rsidR="004063EB">
              <w:t>N</w:t>
            </w:r>
            <w:r>
              <w:t xml:space="preserve">arrator, so user is unable to understand that there is a scrollable grid experience. </w:t>
            </w:r>
            <w:r>
              <w:br/>
              <w:t>When using Schedule Board for setting up the Optimization schedule, on some of the combo boxes, all the combo box values are read when the focus in still on first item.</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tcPr>
          <w:p w14:paraId="1DA3AC1A" w14:textId="60A7FE58" w:rsidR="00DC03E4" w:rsidRPr="00780DAA" w:rsidRDefault="00DC03E4" w:rsidP="00DC03E4">
            <w:pPr>
              <w:rPr>
                <w:rFonts w:cs="Segoe UI"/>
              </w:rPr>
            </w:pPr>
            <w:r>
              <w:t xml:space="preserve">When using Field Service in mobile, </w:t>
            </w:r>
            <w:r>
              <w:br/>
              <w:t xml:space="preserve">1. On the 'Resource Bookings View Mobile' dropdown, </w:t>
            </w:r>
            <w:r>
              <w:br/>
              <w:t xml:space="preserve">a. the dropdown flyout opens again even after closing. This can cause a minor disturbance in perception for end user.  </w:t>
            </w:r>
            <w:r>
              <w:br/>
              <w:t>b. W</w:t>
            </w:r>
            <w:r w:rsidR="004063EB">
              <w:t>h</w:t>
            </w:r>
            <w:r>
              <w:t xml:space="preserve">en user is in 'Resource Bookings' focus does not go to </w:t>
            </w:r>
            <w:r>
              <w:lastRenderedPageBreak/>
              <w:t xml:space="preserve">dropdown items when they are expanded. </w:t>
            </w:r>
            <w:r>
              <w:br/>
              <w:t xml:space="preserve">2. On the purchase order under 'Inventory and purchasing', </w:t>
            </w:r>
            <w:r>
              <w:br/>
              <w:t>a.</w:t>
            </w:r>
            <w:r w:rsidR="004063EB">
              <w:t xml:space="preserve"> </w:t>
            </w:r>
            <w:r w:rsidR="000B48C5">
              <w:t>‘</w:t>
            </w:r>
            <w:r>
              <w:t xml:space="preserve">Active Purchase Order' dropdown does not expand resulting in end user not able to access the Active Purchase order list.  </w:t>
            </w:r>
            <w:r>
              <w:br/>
              <w:t>b. Voice</w:t>
            </w:r>
            <w:r w:rsidR="004063EB">
              <w:t>O</w:t>
            </w:r>
            <w:r>
              <w:t>ver is not meani</w:t>
            </w:r>
            <w:r w:rsidR="000B48C5">
              <w:t>n</w:t>
            </w:r>
            <w:r>
              <w:t xml:space="preserve">gfully reading out the error notifications. </w:t>
            </w:r>
            <w:r>
              <w:br/>
              <w:t>3. On Customer assets, when user navigates to 'Work Order Incidents' , the Incident Resolved spinbox is not editable</w:t>
            </w:r>
            <w:r w:rsidR="004063EB">
              <w:t>.</w:t>
            </w: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lastRenderedPageBreak/>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 xml:space="preserve">When using Schedule Board to set up Optimization schedule, user is presented with a grid with options on the column headers, the column header flyout is not accessible through the keyboard. </w:t>
            </w:r>
            <w:r>
              <w:br/>
              <w:t>On Field Service Resource Bookings grid, the grid elements are not activated via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w:t>
            </w:r>
            <w:r w:rsidRPr="00780DAA">
              <w:rPr>
                <w:rFonts w:cs="Segoe UI"/>
                <w:szCs w:val="20"/>
              </w:rPr>
              <w:lastRenderedPageBreak/>
              <w:t>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w:t>
            </w:r>
            <w:r w:rsidRPr="00780DAA">
              <w:rPr>
                <w:rFonts w:cs="Segoe UI"/>
                <w:szCs w:val="20"/>
              </w:rPr>
              <w:lastRenderedPageBreak/>
              <w:t>components receive focus in an order that preserves meaning and operability.</w:t>
            </w:r>
          </w:p>
        </w:tc>
        <w:tc>
          <w:tcPr>
            <w:tcW w:w="3037" w:type="dxa"/>
          </w:tcPr>
          <w:p w14:paraId="1DA3AC73" w14:textId="63279843" w:rsidR="00DC03E4" w:rsidRPr="00780DAA" w:rsidRDefault="00DC03E4" w:rsidP="00DC03E4">
            <w:pPr>
              <w:rPr>
                <w:rFonts w:cs="Segoe UI"/>
              </w:rPr>
            </w:pPr>
            <w:r>
              <w:lastRenderedPageBreak/>
              <w:t>Supported With Exceptions</w:t>
            </w:r>
          </w:p>
        </w:tc>
        <w:tc>
          <w:tcPr>
            <w:tcW w:w="3870" w:type="dxa"/>
          </w:tcPr>
          <w:p w14:paraId="1DA3AC74" w14:textId="59CF8BA3" w:rsidR="00DC03E4" w:rsidRPr="00780DAA" w:rsidRDefault="00DC03E4" w:rsidP="00DC03E4">
            <w:pPr>
              <w:rPr>
                <w:rFonts w:cs="Segoe UI"/>
              </w:rPr>
            </w:pPr>
            <w:r>
              <w:t xml:space="preserve">On Field Service Resource Bookings, when navigating through related resource characteristics, focus moves to the top of the page after selecting </w:t>
            </w:r>
            <w:r>
              <w:lastRenderedPageBreak/>
              <w:t xml:space="preserve">any view from Views dropdown. </w:t>
            </w:r>
            <w:r>
              <w:br/>
              <w:t>When using Schedule Board for setting up the Optimization schedule, on some of the combo boxes, all the combo box values are read when the focus in still on first item.</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6E06BF"/>
    <w:multiLevelType w:val="hybridMultilevel"/>
    <w:tmpl w:val="EDC0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8"/>
  </w:num>
  <w:num w:numId="4">
    <w:abstractNumId w:val="9"/>
  </w:num>
  <w:num w:numId="5">
    <w:abstractNumId w:val="2"/>
  </w:num>
  <w:num w:numId="6">
    <w:abstractNumId w:val="6"/>
  </w:num>
  <w:num w:numId="7">
    <w:abstractNumId w:val="1"/>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48C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97CEF"/>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3EB"/>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09B6"/>
    <w:rsid w:val="005D5296"/>
    <w:rsid w:val="005E0044"/>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B062F"/>
    <w:rsid w:val="00BC1854"/>
    <w:rsid w:val="00BC6F07"/>
    <w:rsid w:val="00BD05B9"/>
    <w:rsid w:val="00BD068A"/>
    <w:rsid w:val="00BD43AE"/>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0EC0"/>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574"/>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A987F4-F626-4804-8C6A-34B040398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2740</Words>
  <Characters>15618</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2018-08-17T00:31:00Z</dcterms:created>
  <dcterms:modified xsi:type="dcterms:W3CDTF">2018-10-03T22:03:00Z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