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30,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Alerts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Create and Manage Alerts for Azure resources.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D5957"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D5957"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D5957"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D5957"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D5957"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 With Exceptions</w:t>
            </w:r>
          </w:p>
        </w:tc>
        <w:tc>
          <w:tcPr>
            <w:tcW w:w="3780" w:type="dxa"/>
            <w:gridSpan w:val="2"/>
          </w:tcPr>
          <w:p w14:paraId="1DA3AC16" w14:textId="146AF4B6" w:rsidR="00DC03E4" w:rsidRPr="00780DAA" w:rsidRDefault="00DC03E4" w:rsidP="00DC03E4">
            <w:pPr>
              <w:rPr>
                <w:rFonts w:cs="Segoe UI"/>
              </w:rPr>
            </w:pPr>
            <w:r>
              <w:t xml:space="preserve">On "Select a Resource" blade focus indicator moves to the table row </w:t>
            </w:r>
            <w:r>
              <w:lastRenderedPageBreak/>
              <w:t>instead of the "Resource" column header in forward navigation but on doing backward navigation the focus moves to the "Resource" column header due to which the keyboard user will get confuse</w:t>
            </w:r>
            <w:r w:rsidR="007B317D">
              <w:t>d</w:t>
            </w:r>
            <w:r>
              <w:t xml:space="preserve"> with the flow of the application</w:t>
            </w:r>
            <w:r w:rsidR="007B317D">
              <w:t>.</w:t>
            </w:r>
            <w:bookmarkStart w:id="5" w:name="_GoBack"/>
            <w:bookmarkEnd w:id="5"/>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w:t>
            </w:r>
            <w:proofErr w:type="gramStart"/>
            <w:r w:rsidRPr="00780DAA">
              <w:rPr>
                <w:rFonts w:cs="Segoe UI"/>
                <w:szCs w:val="20"/>
              </w:rPr>
              <w:t>1;</w:t>
            </w:r>
            <w:proofErr w:type="gramEnd"/>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w:t>
            </w:r>
            <w:proofErr w:type="gramStart"/>
            <w:r w:rsidRPr="00780DAA">
              <w:rPr>
                <w:rFonts w:cs="Segoe UI"/>
                <w:szCs w:val="20"/>
              </w:rPr>
              <w:t>requirements;</w:t>
            </w:r>
            <w:proofErr w:type="gramEnd"/>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 xml:space="preserve">Vertical scrolling content at a width equivalent to 320 CSS </w:t>
            </w:r>
            <w:proofErr w:type="gramStart"/>
            <w:r w:rsidRPr="009B35CD">
              <w:rPr>
                <w:rFonts w:cs="Segoe UI"/>
                <w:szCs w:val="20"/>
              </w:rPr>
              <w:t>pixels;</w:t>
            </w:r>
            <w:proofErr w:type="gramEnd"/>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 xml:space="preserve">Horizontal scrolling content at a height equivalent to 256 CSS </w:t>
            </w:r>
            <w:proofErr w:type="gramStart"/>
            <w:r w:rsidRPr="009B35CD">
              <w:rPr>
                <w:rFonts w:cs="Segoe UI"/>
                <w:szCs w:val="20"/>
              </w:rPr>
              <w:t>pixels;</w:t>
            </w:r>
            <w:proofErr w:type="gramEnd"/>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 xml:space="preserve">Visual information used to indicate states and boundaries of user interface components, except for inactive components or where the appearance of the component is determined by the user agent and not modified by the </w:t>
            </w:r>
            <w:proofErr w:type="gramStart"/>
            <w:r w:rsidRPr="009B35CD">
              <w:rPr>
                <w:rFonts w:cs="Segoe UI"/>
                <w:szCs w:val="20"/>
              </w:rPr>
              <w:t>author;</w:t>
            </w:r>
            <w:proofErr w:type="gramEnd"/>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 xml:space="preserve">Line height (line spacing) to at least 1.5 times the font </w:t>
            </w:r>
            <w:proofErr w:type="gramStart"/>
            <w:r w:rsidRPr="00254912">
              <w:rPr>
                <w:rFonts w:cs="Segoe UI"/>
                <w:szCs w:val="20"/>
              </w:rPr>
              <w:t>size;</w:t>
            </w:r>
            <w:proofErr w:type="gramEnd"/>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 xml:space="preserve">Spacing following paragraphs to at least 2 times the font </w:t>
            </w:r>
            <w:proofErr w:type="gramStart"/>
            <w:r w:rsidRPr="00254912">
              <w:rPr>
                <w:rFonts w:cs="Segoe UI"/>
                <w:szCs w:val="20"/>
              </w:rPr>
              <w:t>size;</w:t>
            </w:r>
            <w:proofErr w:type="gramEnd"/>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 xml:space="preserve">Letter spacing (tracking) to at least 0.12 times the font </w:t>
            </w:r>
            <w:proofErr w:type="gramStart"/>
            <w:r w:rsidRPr="00254912">
              <w:rPr>
                <w:rFonts w:cs="Segoe UI"/>
                <w:szCs w:val="20"/>
              </w:rPr>
              <w:t>size;</w:t>
            </w:r>
            <w:proofErr w:type="gramEnd"/>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 xml:space="preserve">A mechanism is available to dismiss the additional content without moving pointer hover or keyboard focus, unless the additional content communicates an input error or does not obscure or replace other </w:t>
            </w:r>
            <w:proofErr w:type="gramStart"/>
            <w:r w:rsidRPr="00254912">
              <w:rPr>
                <w:rFonts w:cs="Segoe UI"/>
                <w:szCs w:val="20"/>
              </w:rPr>
              <w:t>content;</w:t>
            </w:r>
            <w:proofErr w:type="gramEnd"/>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 xml:space="preserve">If pointer hover can trigger the additional content, then the pointer can be moved over the additional content without the additional content </w:t>
            </w:r>
            <w:proofErr w:type="gramStart"/>
            <w:r w:rsidRPr="00254912">
              <w:rPr>
                <w:rFonts w:cs="Segoe UI"/>
                <w:szCs w:val="20"/>
              </w:rPr>
              <w:t>disappearing;</w:t>
            </w:r>
            <w:proofErr w:type="gramEnd"/>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 xml:space="preserve">A mechanism is available to turn the shortcut </w:t>
            </w:r>
            <w:proofErr w:type="gramStart"/>
            <w:r w:rsidRPr="0060046F">
              <w:rPr>
                <w:rFonts w:cs="Segoe UI"/>
                <w:szCs w:val="20"/>
              </w:rPr>
              <w:t>off;</w:t>
            </w:r>
            <w:proofErr w:type="gramEnd"/>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 xml:space="preserve">The down-event of the pointer is not used to execute any part of the </w:t>
            </w:r>
            <w:proofErr w:type="gramStart"/>
            <w:r w:rsidRPr="00ED58F4">
              <w:rPr>
                <w:rFonts w:cs="Segoe UI"/>
                <w:szCs w:val="20"/>
              </w:rPr>
              <w:t>function;</w:t>
            </w:r>
            <w:proofErr w:type="gramEnd"/>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 xml:space="preserve">Completion of the function is on the up-event, and a mechanism is available to abort the function before completion or to undo the function after </w:t>
            </w:r>
            <w:proofErr w:type="gramStart"/>
            <w:r w:rsidRPr="00ED58F4">
              <w:rPr>
                <w:rFonts w:cs="Segoe UI"/>
                <w:szCs w:val="20"/>
              </w:rPr>
              <w:t>completion;</w:t>
            </w:r>
            <w:proofErr w:type="gramEnd"/>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w:t>
            </w:r>
            <w:proofErr w:type="gramStart"/>
            <w:r w:rsidRPr="00ED58F4">
              <w:rPr>
                <w:rFonts w:cs="Segoe UI"/>
                <w:szCs w:val="20"/>
              </w:rPr>
              <w:t>event;</w:t>
            </w:r>
            <w:proofErr w:type="gramEnd"/>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 xml:space="preserve">The motion is used to operate functionality through an accessibility supported </w:t>
            </w:r>
            <w:proofErr w:type="gramStart"/>
            <w:r w:rsidRPr="00ED58F4">
              <w:rPr>
                <w:rFonts w:cs="Segoe UI"/>
                <w:szCs w:val="20"/>
              </w:rPr>
              <w:t>interface;</w:t>
            </w:r>
            <w:proofErr w:type="gramEnd"/>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Table header is not accessible on the forward navigation when the focus comes to the grid control.</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482AD3" w14:textId="77777777" w:rsidR="0061454C" w:rsidRDefault="0061454C" w:rsidP="007A0F94">
      <w:pPr>
        <w:spacing w:after="0"/>
      </w:pPr>
      <w:r>
        <w:separator/>
      </w:r>
    </w:p>
    <w:p w14:paraId="379FB28D" w14:textId="77777777" w:rsidR="0061454C" w:rsidRDefault="0061454C"/>
  </w:endnote>
  <w:endnote w:type="continuationSeparator" w:id="0">
    <w:p w14:paraId="5FC72764" w14:textId="77777777" w:rsidR="0061454C" w:rsidRDefault="0061454C" w:rsidP="007A0F94">
      <w:pPr>
        <w:spacing w:after="0"/>
      </w:pPr>
      <w:r>
        <w:continuationSeparator/>
      </w:r>
    </w:p>
    <w:p w14:paraId="763F1A91" w14:textId="77777777" w:rsidR="0061454C" w:rsidRDefault="006145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B61A1F" w14:textId="77777777" w:rsidR="0061454C" w:rsidRDefault="0061454C" w:rsidP="007A0F94">
      <w:pPr>
        <w:spacing w:after="0"/>
      </w:pPr>
      <w:r>
        <w:separator/>
      </w:r>
    </w:p>
    <w:p w14:paraId="0414F081" w14:textId="77777777" w:rsidR="0061454C" w:rsidRDefault="0061454C"/>
  </w:footnote>
  <w:footnote w:type="continuationSeparator" w:id="0">
    <w:p w14:paraId="7278BD29" w14:textId="77777777" w:rsidR="0061454C" w:rsidRDefault="0061454C" w:rsidP="007A0F94">
      <w:pPr>
        <w:spacing w:after="0"/>
      </w:pPr>
      <w:r>
        <w:continuationSeparator/>
      </w:r>
    </w:p>
    <w:p w14:paraId="1CFDBF7D" w14:textId="77777777" w:rsidR="0061454C" w:rsidRDefault="0061454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01B"/>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D5957"/>
    <w:rsid w:val="005E2BC1"/>
    <w:rsid w:val="005F33E8"/>
    <w:rsid w:val="005F7761"/>
    <w:rsid w:val="0060046F"/>
    <w:rsid w:val="00600DAB"/>
    <w:rsid w:val="006011FF"/>
    <w:rsid w:val="00602A48"/>
    <w:rsid w:val="006100FD"/>
    <w:rsid w:val="0061454C"/>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317D"/>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 w:val="00EA6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7EAD54-F2D6-4E5B-99D8-4533E34C8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3136</Words>
  <Characters>17881</Characters>
  <Application>Microsoft Office Word</Application>
  <DocSecurity>8</DocSecurity>
  <Lines>149</Lines>
  <Paragraphs>41</Paragraphs>
  <ScaleCrop>false</ScaleCrop>
  <Company/>
  <LinksUpToDate>false</LinksUpToDate>
  <CharactersWithSpaces>20976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2020-04-03T17:47:00Z</dcterms:created>
  <dcterms:modified xsi:type="dcterms:W3CDTF">2020-04-03T17:47:00Z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