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School Data Sync</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Allows customers to easily enable SDS as a source, configure their current academic year, and create a new incoming flow. SDS for Insights also provides a monitoring experience that includes data health, which highlights calls to action for any errors or warnings with customer data and share that data with Education Insights Premium.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