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ES365 ADO Support Agent</w:t>
      </w:r>
      <w:r w:rsidRPr="0036636B">
        <w:rPr>
          <w:rFonts w:eastAsia="Segoe UI" w:cs="Segoe UI"/>
        </w:rPr>
        <w:t xml:space="preserve"> / </w:t>
      </w:r>
      <w:proofErr w:type="spellStart"/>
      <w:proofErr w:type="gramEnd"/>
      <w:proofErr w:type="spellEnd"/>
      <w:r>
        <w:rPr>
          <w:rFonts w:eastAsia="Segoe UI" w:cs="Segoe UI"/>
        </w:rPr>
        <w:t>2.0.0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ES365 ADO Support BOT, created by the ADO Support team, assists customers with various tasks, such as creating support requests, providing guidance to relevant articles, and materialization of accounts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r>
              <w:rPr>
                <w:rFonts w:cs="Segoe UI"/>
              </w:rPr>
              <w:t>- Instructions may rely on visual characteristics such as color or shape, which could affect users who do not perceive these cues.</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Most features can be operated using a keyboard without requiring timed keystrokes.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