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6ADE47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OneDrive Windows Perpetual</w:t>
      </w:r>
      <w:r w:rsidRPr="0036636B">
        <w:rPr>
          <w:rFonts w:eastAsia="Segoe UI" w:cs="Segoe UI"/>
        </w:rPr>
        <w:t xml:space="preserve"> / </w:t>
      </w:r>
      <w:r>
        <w:rPr>
          <w:rFonts w:eastAsia="Segoe UI" w:cs="Segoe UI"/>
        </w:rPr>
        <w:t>23.101.0514.0004</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24,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OneDrive sync client syncs both your Personal and Work Content from OneDrive &amp; SharePoint locations onto your local machine.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D5F87"/>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5824"/>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0C16"/>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3D74"/>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2512</Words>
  <Characters>14321</Characters>
  <Application>Microsoft Office Word</Application>
  <DocSecurity>8</DocSecurity>
  <Lines>119</Lines>
  <Paragraphs>33</Paragraphs>
  <ScaleCrop>false</ScaleCrop>
  <Company/>
  <LinksUpToDate>false</LinksUpToDate>
  <CharactersWithSpaces>16800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2024-12-19T19:21:00Z</dcterms:created>
  <dcterms:modified xsi:type="dcterms:W3CDTF">2024-12-19T19:21:00Z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